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«Русский язык»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обучающихся 5-7 – х классов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(адаптированная основная образовательная программа основного общего образования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для обучающихся с задержкой психического развития) 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2023-2024 учебный год</w:t>
      </w:r>
    </w:p>
    <w:p w:rsidR="00827368" w:rsidRPr="00827368" w:rsidRDefault="00827368" w:rsidP="0082736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>Рабочая программа учебного предмета «</w:t>
      </w:r>
      <w:r w:rsidR="00433B77">
        <w:rPr>
          <w:rFonts w:ascii="Times New Roman" w:eastAsia="Calibri" w:hAnsi="Times New Roman" w:cs="Times New Roman"/>
          <w:sz w:val="24"/>
        </w:rPr>
        <w:t>Русский язык</w:t>
      </w:r>
      <w:r w:rsidRPr="00827368">
        <w:rPr>
          <w:rFonts w:ascii="Times New Roman" w:eastAsia="Calibri" w:hAnsi="Times New Roman" w:cs="Times New Roman"/>
          <w:sz w:val="24"/>
        </w:rPr>
        <w:t xml:space="preserve">» для обучающихся  5-7-х классов является приложением к </w:t>
      </w:r>
      <w:r w:rsidRPr="00827368">
        <w:rPr>
          <w:rFonts w:ascii="Times New Roman" w:eastAsia="Arial Unicode MS" w:hAnsi="Times New Roman" w:cs="Times New Roman"/>
          <w:kern w:val="1"/>
          <w:sz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827368">
        <w:rPr>
          <w:rFonts w:ascii="Times New Roman" w:eastAsia="Calibri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 w:rsidRPr="00827368">
        <w:rPr>
          <w:rFonts w:ascii="Times New Roman" w:eastAsia="Calibri" w:hAnsi="Times New Roman" w:cs="Times New Roman"/>
          <w:sz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 w:rsidRPr="00827368">
        <w:rPr>
          <w:rFonts w:ascii="Times New Roman" w:eastAsia="Calibri" w:hAnsi="Times New Roman" w:cs="Times New Roman"/>
          <w:sz w:val="24"/>
        </w:rPr>
        <w:t xml:space="preserve"> (далее – ФАОП ООО).  </w:t>
      </w:r>
    </w:p>
    <w:p w:rsidR="00827368" w:rsidRDefault="00827368" w:rsidP="0082736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77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33B7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433B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3B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33B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433B7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433B7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33B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33B7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3B7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 xml:space="preserve">ЗПР) и 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Calibri" w:hAnsi="Times New Roman" w:cs="Times New Roman"/>
          <w:sz w:val="24"/>
          <w:szCs w:val="24"/>
        </w:rPr>
        <w:t>программы по русскому языку для 5-9 классов (авторы М.Т.Баранов, Т.А. Ладыженская, Н.М.Шанский, Л.А.Тростенцова, А.Д.Дейкина, М, «Просвещение»).</w:t>
      </w:r>
    </w:p>
    <w:p w:rsidR="00ED3EFD" w:rsidRDefault="00ED3EFD" w:rsidP="00ED3EFD">
      <w:pPr>
        <w:widowControl w:val="0"/>
        <w:autoSpaceDE w:val="0"/>
        <w:autoSpaceDN w:val="0"/>
        <w:spacing w:before="156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ED3E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E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3EF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D3E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3E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3E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3EF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ED3E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3EFD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ED3E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3EFD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ED3E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3EFD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ED3E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3EFD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D3E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3EFD">
        <w:rPr>
          <w:rFonts w:ascii="Times New Roman" w:eastAsia="Times New Roman" w:hAnsi="Times New Roman" w:cs="Times New Roman"/>
          <w:sz w:val="24"/>
          <w:szCs w:val="24"/>
        </w:rPr>
        <w:t>общего образования учебный предмет «Русский язык» входит в предметную область «Русский язык и литература» и является обязательным для</w:t>
      </w:r>
      <w:r w:rsidRPr="00ED3EF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3EFD">
        <w:rPr>
          <w:rFonts w:ascii="Times New Roman" w:eastAsia="Times New Roman" w:hAnsi="Times New Roman" w:cs="Times New Roman"/>
          <w:sz w:val="24"/>
          <w:szCs w:val="24"/>
        </w:rPr>
        <w:t>изучения.</w:t>
      </w: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рассчитана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часов в неделю, 34 учебные недели, всего 170  часов в год.</w:t>
      </w: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 рассчитана 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часов в неделю, 34 учебные недели, всего 204 часа в год.</w:t>
      </w: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 рассчитана 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 часа в неделю, 34 учебные недели, всего 136 </w:t>
      </w:r>
      <w:bookmarkStart w:id="1" w:name="_GoBack"/>
      <w:bookmarkEnd w:id="1"/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год.</w:t>
      </w:r>
    </w:p>
    <w:p w:rsidR="00ED3EFD" w:rsidRPr="00ED3EFD" w:rsidRDefault="00ED3EFD" w:rsidP="00ED3EFD">
      <w:pPr>
        <w:widowControl w:val="0"/>
        <w:autoSpaceDE w:val="0"/>
        <w:autoSpaceDN w:val="0"/>
        <w:spacing w:before="156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адаптирована на обучающихся с задержкой психического развития.</w:t>
      </w: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8C8" w:rsidRDefault="00ED3EFD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827368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2023-09-27T14:33:00Z</dcterms:created>
  <dcterms:modified xsi:type="dcterms:W3CDTF">2023-09-27T14:33:00Z</dcterms:modified>
</cp:coreProperties>
</file>